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04631D" w:rsidRPr="00FD3755" w:rsidRDefault="007538E1" w:rsidP="0004631D">
      <w:pPr>
        <w:rPr>
          <w:rFonts w:ascii="Apple Chancery" w:hAnsi="Apple Chancery"/>
          <w:i/>
          <w:color w:val="292929"/>
          <w:spacing w:val="8"/>
          <w:sz w:val="25"/>
        </w:rPr>
      </w:pPr>
      <w:r>
        <w:rPr>
          <w:sz w:val="21"/>
          <w:lang w:val="en-US" w:eastAsia="en-US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9" type="#_x0000_t202" style="position:absolute;margin-left:-12.15pt;margin-top:27.2pt;width:153.05pt;height:115.2pt;z-index:-251658752;mso-wrap-edited:f" wrapcoords="0 0 21600 0 21600 21600 0 21600 0 0" filled="f" stroked="f">
            <v:textbox style="mso-next-textbox:#_x0000_s1029">
              <w:txbxContent>
                <w:p w:rsidR="0004631D" w:rsidRPr="0004631D" w:rsidRDefault="007538E1" w:rsidP="0004631D">
                  <w:pPr>
                    <w:spacing w:line="640" w:lineRule="exact"/>
                    <w:jc w:val="center"/>
                    <w:rPr>
                      <w:rFonts w:ascii="Myriad Condensed" w:hAnsi="Myriad Condensed"/>
                      <w:spacing w:val="-8"/>
                      <w:sz w:val="64"/>
                    </w:rPr>
                  </w:pPr>
                  <w:r w:rsidRPr="0004631D">
                    <w:rPr>
                      <w:rFonts w:ascii="Myriad Condensed" w:hAnsi="Myriad Condensed"/>
                      <w:spacing w:val="-8"/>
                      <w:sz w:val="64"/>
                    </w:rPr>
                    <w:t>the fisherman</w:t>
                  </w:r>
                </w:p>
                <w:p w:rsidR="0004631D" w:rsidRPr="0004631D" w:rsidRDefault="007538E1" w:rsidP="0004631D">
                  <w:pPr>
                    <w:spacing w:line="640" w:lineRule="exact"/>
                    <w:jc w:val="center"/>
                    <w:rPr>
                      <w:rFonts w:ascii="Myriad Condensed" w:hAnsi="Myriad Condensed"/>
                      <w:spacing w:val="-8"/>
                      <w:sz w:val="64"/>
                    </w:rPr>
                  </w:pPr>
                  <w:r w:rsidRPr="0004631D">
                    <w:rPr>
                      <w:rFonts w:ascii="Myriad Condensed" w:hAnsi="Myriad Condensed"/>
                      <w:spacing w:val="-8"/>
                      <w:sz w:val="64"/>
                    </w:rPr>
                    <w:t>was no</w:t>
                  </w:r>
                </w:p>
                <w:p w:rsidR="0004631D" w:rsidRPr="0004631D" w:rsidRDefault="007538E1" w:rsidP="0004631D">
                  <w:pPr>
                    <w:spacing w:line="640" w:lineRule="exact"/>
                    <w:jc w:val="center"/>
                    <w:rPr>
                      <w:rFonts w:ascii="Myriad Condensed" w:hAnsi="Myriad Condensed"/>
                      <w:sz w:val="18"/>
                    </w:rPr>
                  </w:pPr>
                  <w:r w:rsidRPr="0004631D">
                    <w:rPr>
                      <w:rFonts w:ascii="Myriad Condensed" w:hAnsi="Myriad Condensed"/>
                      <w:spacing w:val="-8"/>
                      <w:sz w:val="64"/>
                    </w:rPr>
                    <w:t>philosopher</w:t>
                  </w:r>
                </w:p>
                <w:p w:rsidR="0004631D" w:rsidRDefault="007538E1" w:rsidP="0004631D">
                  <w:pPr>
                    <w:spacing w:line="680" w:lineRule="exact"/>
                    <w:rPr>
                      <w:rFonts w:ascii="Myriad Condensed" w:hAnsi="Myriad Condensed"/>
                    </w:rPr>
                  </w:pPr>
                </w:p>
                <w:p w:rsidR="0004631D" w:rsidRDefault="007538E1" w:rsidP="0004631D">
                  <w:pPr>
                    <w:spacing w:line="680" w:lineRule="exact"/>
                    <w:rPr>
                      <w:rFonts w:ascii="Myriad Condensed" w:hAnsi="Myriad Condensed"/>
                    </w:rPr>
                  </w:pPr>
                </w:p>
                <w:p w:rsidR="0004631D" w:rsidRDefault="007538E1" w:rsidP="0004631D">
                  <w:pPr>
                    <w:spacing w:line="680" w:lineRule="exact"/>
                    <w:rPr>
                      <w:rFonts w:ascii="Myriad Condensed" w:hAnsi="Myriad Condensed"/>
                    </w:rPr>
                  </w:pPr>
                </w:p>
                <w:p w:rsidR="0004631D" w:rsidRDefault="007538E1" w:rsidP="0004631D">
                  <w:pPr>
                    <w:spacing w:line="680" w:lineRule="exact"/>
                    <w:rPr>
                      <w:rFonts w:ascii="Myriad Condensed" w:hAnsi="Myriad Condensed"/>
                    </w:rPr>
                  </w:pPr>
                </w:p>
                <w:p w:rsidR="0004631D" w:rsidRDefault="007538E1" w:rsidP="0004631D">
                  <w:pPr>
                    <w:spacing w:line="680" w:lineRule="exact"/>
                    <w:rPr>
                      <w:rFonts w:ascii="Myriad Condensed" w:hAnsi="Myriad Condensed"/>
                    </w:rPr>
                  </w:pPr>
                </w:p>
                <w:p w:rsidR="0004631D" w:rsidRDefault="007538E1" w:rsidP="0004631D">
                  <w:pPr>
                    <w:spacing w:line="680" w:lineRule="exact"/>
                    <w:rPr>
                      <w:rFonts w:ascii="Myriad Condensed" w:hAnsi="Myriad Condensed"/>
                    </w:rPr>
                  </w:pPr>
                </w:p>
                <w:p w:rsidR="0004631D" w:rsidRPr="00FD3755" w:rsidRDefault="007538E1" w:rsidP="0004631D">
                  <w:pPr>
                    <w:spacing w:line="680" w:lineRule="exact"/>
                    <w:rPr>
                      <w:rFonts w:ascii="Myriad Condensed" w:hAnsi="Myriad Condensed"/>
                    </w:rPr>
                  </w:pPr>
                </w:p>
              </w:txbxContent>
            </v:textbox>
            <w10:wrap type="square"/>
          </v:shape>
        </w:pict>
      </w:r>
      <w:r w:rsidRPr="00FD3755">
        <w:rPr>
          <w:rFonts w:ascii="Apple Chancery" w:hAnsi="Apple Chancery"/>
          <w:i/>
          <w:color w:val="292929"/>
          <w:spacing w:val="8"/>
          <w:sz w:val="25"/>
        </w:rPr>
        <w:t>a time to speak</w:t>
      </w:r>
    </w:p>
    <w:p w:rsidR="0004631D" w:rsidRPr="00FD3755" w:rsidRDefault="007538E1" w:rsidP="0004631D">
      <w:pPr>
        <w:rPr>
          <w:b/>
          <w:spacing w:val="4"/>
          <w:sz w:val="18"/>
        </w:rPr>
      </w:pPr>
      <w:r w:rsidRPr="00FD3755">
        <w:rPr>
          <w:b/>
          <w:spacing w:val="4"/>
          <w:sz w:val="18"/>
        </w:rPr>
        <w:t>By Jos. Beverley</w:t>
      </w:r>
    </w:p>
    <w:p w:rsidR="0004631D" w:rsidRPr="00FD3755" w:rsidRDefault="007538E1" w:rsidP="0004631D">
      <w:pPr>
        <w:rPr>
          <w:sz w:val="21"/>
        </w:rPr>
      </w:pPr>
    </w:p>
    <w:p w:rsidR="0004631D" w:rsidRPr="00FD3755" w:rsidRDefault="007538E1" w:rsidP="0004631D">
      <w:pPr>
        <w:spacing w:line="210" w:lineRule="exact"/>
        <w:ind w:firstLine="274"/>
        <w:rPr>
          <w:sz w:val="21"/>
        </w:rPr>
      </w:pPr>
      <w:r w:rsidRPr="00CF4039">
        <w:rPr>
          <w:rFonts w:ascii="Papyrus" w:hAnsi="Papyrus"/>
          <w:b/>
          <w:sz w:val="18"/>
        </w:rPr>
        <w:t>In the beginning was the Word, and the Word was with God, and the Word was God.</w:t>
      </w:r>
      <w:r w:rsidRPr="00FD3755">
        <w:rPr>
          <w:sz w:val="21"/>
        </w:rPr>
        <w:t xml:space="preserve"> </w:t>
      </w:r>
      <w:r w:rsidRPr="00CF4039">
        <w:rPr>
          <w:rFonts w:ascii="Apple Chancery" w:hAnsi="Apple Chancery"/>
          <w:sz w:val="17"/>
        </w:rPr>
        <w:t>cf. John 1:1</w:t>
      </w:r>
    </w:p>
    <w:p w:rsidR="0004631D" w:rsidRPr="00253984" w:rsidRDefault="007538E1" w:rsidP="0004631D">
      <w:pPr>
        <w:spacing w:line="210" w:lineRule="exact"/>
        <w:ind w:firstLine="274"/>
        <w:rPr>
          <w:sz w:val="21"/>
        </w:rPr>
      </w:pPr>
      <w:r w:rsidRPr="00FD3755">
        <w:rPr>
          <w:sz w:val="21"/>
        </w:rPr>
        <w:t>A reader r</w:t>
      </w:r>
      <w:r w:rsidRPr="00FD3755">
        <w:rPr>
          <w:sz w:val="21"/>
        </w:rPr>
        <w:t>e</w:t>
      </w:r>
      <w:r w:rsidRPr="00FD3755">
        <w:rPr>
          <w:sz w:val="21"/>
        </w:rPr>
        <w:t>cently sought clarification of the above b</w:t>
      </w:r>
      <w:r w:rsidRPr="00FD3755">
        <w:rPr>
          <w:sz w:val="21"/>
        </w:rPr>
        <w:t>e</w:t>
      </w:r>
      <w:r w:rsidRPr="00FD3755">
        <w:rPr>
          <w:sz w:val="21"/>
        </w:rPr>
        <w:t>cause it contr</w:t>
      </w:r>
      <w:r w:rsidRPr="00FD3755">
        <w:rPr>
          <w:sz w:val="21"/>
        </w:rPr>
        <w:t>a</w:t>
      </w:r>
      <w:r w:rsidRPr="00FD3755">
        <w:rPr>
          <w:sz w:val="21"/>
        </w:rPr>
        <w:t xml:space="preserve">dicts the senses. How could </w:t>
      </w:r>
      <w:r w:rsidRPr="00462CA9">
        <w:rPr>
          <w:i/>
          <w:sz w:val="21"/>
        </w:rPr>
        <w:t>the Word</w:t>
      </w:r>
      <w:r w:rsidRPr="00FD3755">
        <w:rPr>
          <w:sz w:val="21"/>
        </w:rPr>
        <w:t xml:space="preserve"> have been </w:t>
      </w:r>
      <w:r w:rsidRPr="00462CA9">
        <w:rPr>
          <w:i/>
          <w:sz w:val="21"/>
        </w:rPr>
        <w:t>with</w:t>
      </w:r>
      <w:r w:rsidRPr="00FD3755">
        <w:rPr>
          <w:sz w:val="21"/>
        </w:rPr>
        <w:t xml:space="preserve"> God, an</w:t>
      </w:r>
      <w:r w:rsidRPr="00FD3755">
        <w:rPr>
          <w:sz w:val="21"/>
        </w:rPr>
        <w:t>d at the same time</w:t>
      </w:r>
      <w:r w:rsidRPr="00462CA9">
        <w:rPr>
          <w:i/>
          <w:sz w:val="21"/>
        </w:rPr>
        <w:t xml:space="preserve"> was</w:t>
      </w:r>
      <w:r w:rsidRPr="00FD3755">
        <w:rPr>
          <w:sz w:val="21"/>
        </w:rPr>
        <w:t xml:space="preserve"> God?</w:t>
      </w:r>
    </w:p>
    <w:p w:rsidR="0004631D" w:rsidRPr="00FD3755" w:rsidRDefault="007538E1" w:rsidP="0004631D">
      <w:pPr>
        <w:spacing w:line="210" w:lineRule="exact"/>
        <w:ind w:firstLine="274"/>
        <w:rPr>
          <w:sz w:val="21"/>
        </w:rPr>
      </w:pPr>
      <w:r w:rsidRPr="00FD3755">
        <w:rPr>
          <w:sz w:val="21"/>
        </w:rPr>
        <w:t>The written Word of God (the Bible) is to be disti</w:t>
      </w:r>
      <w:r w:rsidRPr="00FD3755">
        <w:rPr>
          <w:sz w:val="21"/>
        </w:rPr>
        <w:t>n</w:t>
      </w:r>
      <w:r w:rsidRPr="00FD3755">
        <w:rPr>
          <w:sz w:val="21"/>
        </w:rPr>
        <w:t>guished from refe</w:t>
      </w:r>
      <w:r w:rsidRPr="00FD3755">
        <w:rPr>
          <w:sz w:val="21"/>
        </w:rPr>
        <w:t>r</w:t>
      </w:r>
      <w:r w:rsidRPr="00FD3755">
        <w:rPr>
          <w:sz w:val="21"/>
        </w:rPr>
        <w:t xml:space="preserve">ences to </w:t>
      </w:r>
      <w:r w:rsidRPr="00253984">
        <w:rPr>
          <w:i/>
          <w:sz w:val="21"/>
        </w:rPr>
        <w:t>the Word</w:t>
      </w:r>
      <w:r w:rsidRPr="00FD3755">
        <w:rPr>
          <w:sz w:val="21"/>
        </w:rPr>
        <w:t xml:space="preserve"> made herein. </w:t>
      </w:r>
    </w:p>
    <w:p w:rsidR="0004631D" w:rsidRPr="00FD3755" w:rsidRDefault="007538E1" w:rsidP="0004631D">
      <w:pPr>
        <w:spacing w:line="210" w:lineRule="exact"/>
        <w:ind w:firstLine="274"/>
        <w:rPr>
          <w:sz w:val="21"/>
        </w:rPr>
      </w:pPr>
      <w:r w:rsidRPr="00FD3755">
        <w:rPr>
          <w:sz w:val="21"/>
        </w:rPr>
        <w:t xml:space="preserve">The concept of </w:t>
      </w:r>
      <w:r w:rsidRPr="00B81B7B">
        <w:rPr>
          <w:i/>
          <w:sz w:val="21"/>
        </w:rPr>
        <w:t>the Word</w:t>
      </w:r>
      <w:r w:rsidRPr="00FD3755">
        <w:rPr>
          <w:sz w:val="21"/>
        </w:rPr>
        <w:t xml:space="preserve"> being a manifest represent</w:t>
      </w:r>
      <w:r w:rsidRPr="00FD3755">
        <w:rPr>
          <w:sz w:val="21"/>
        </w:rPr>
        <w:t>a</w:t>
      </w:r>
      <w:r w:rsidRPr="00FD3755">
        <w:rPr>
          <w:sz w:val="21"/>
        </w:rPr>
        <w:t>tive of God was neither fo</w:t>
      </w:r>
      <w:r w:rsidRPr="00FD3755">
        <w:rPr>
          <w:sz w:val="21"/>
        </w:rPr>
        <w:t>r</w:t>
      </w:r>
      <w:r w:rsidRPr="00FD3755">
        <w:rPr>
          <w:sz w:val="21"/>
        </w:rPr>
        <w:t>eign to 1</w:t>
      </w:r>
      <w:r w:rsidRPr="00B81B7B">
        <w:rPr>
          <w:sz w:val="21"/>
          <w:vertAlign w:val="superscript"/>
        </w:rPr>
        <w:t>st</w:t>
      </w:r>
      <w:r w:rsidRPr="00FD3755">
        <w:rPr>
          <w:sz w:val="21"/>
        </w:rPr>
        <w:t xml:space="preserve"> century Jews nor a contri</w:t>
      </w:r>
      <w:r w:rsidRPr="00FD3755">
        <w:rPr>
          <w:sz w:val="21"/>
        </w:rPr>
        <w:t>v</w:t>
      </w:r>
      <w:r w:rsidRPr="00FD3755">
        <w:rPr>
          <w:sz w:val="21"/>
        </w:rPr>
        <w:t>ance of the</w:t>
      </w:r>
      <w:r w:rsidRPr="00FD3755">
        <w:rPr>
          <w:sz w:val="21"/>
        </w:rPr>
        <w:t xml:space="preserve"> Apostolic Church. Moses wrote of man</w:t>
      </w:r>
      <w:r w:rsidRPr="00FD3755">
        <w:rPr>
          <w:sz w:val="21"/>
        </w:rPr>
        <w:t>i</w:t>
      </w:r>
      <w:r w:rsidRPr="00FD3755">
        <w:rPr>
          <w:sz w:val="21"/>
        </w:rPr>
        <w:t>fest</w:t>
      </w:r>
      <w:r w:rsidRPr="00FD3755">
        <w:rPr>
          <w:sz w:val="21"/>
        </w:rPr>
        <w:t>a</w:t>
      </w:r>
      <w:r w:rsidRPr="00FD3755">
        <w:rPr>
          <w:sz w:val="21"/>
        </w:rPr>
        <w:t xml:space="preserve">tions of </w:t>
      </w:r>
      <w:r w:rsidRPr="00B81B7B">
        <w:rPr>
          <w:i/>
          <w:sz w:val="21"/>
        </w:rPr>
        <w:t>the Word</w:t>
      </w:r>
      <w:r w:rsidRPr="00FD3755">
        <w:rPr>
          <w:sz w:val="21"/>
        </w:rPr>
        <w:t xml:space="preserve"> 1,400 years before there were Go</w:t>
      </w:r>
      <w:r w:rsidRPr="00FD3755">
        <w:rPr>
          <w:sz w:val="21"/>
        </w:rPr>
        <w:t>s</w:t>
      </w:r>
      <w:r w:rsidRPr="00FD3755">
        <w:rPr>
          <w:sz w:val="21"/>
        </w:rPr>
        <w:t xml:space="preserve">pel </w:t>
      </w:r>
      <w:r w:rsidRPr="0019268E">
        <w:rPr>
          <w:sz w:val="21"/>
        </w:rPr>
        <w:t>narratives</w:t>
      </w:r>
      <w:r w:rsidRPr="00FD3755">
        <w:rPr>
          <w:sz w:val="21"/>
        </w:rPr>
        <w:t xml:space="preserve">. </w:t>
      </w:r>
      <w:r w:rsidRPr="00B81B7B">
        <w:rPr>
          <w:rFonts w:ascii="Apple Chancery" w:hAnsi="Apple Chancery"/>
          <w:sz w:val="17"/>
        </w:rPr>
        <w:t>cf. Genesis 3:8</w:t>
      </w:r>
      <w:r w:rsidRPr="00FD3755">
        <w:rPr>
          <w:sz w:val="21"/>
        </w:rPr>
        <w:t xml:space="preserve"> In e</w:t>
      </w:r>
      <w:r w:rsidRPr="00FD3755">
        <w:rPr>
          <w:sz w:val="21"/>
        </w:rPr>
        <w:t>x</w:t>
      </w:r>
      <w:r w:rsidRPr="00FD3755">
        <w:rPr>
          <w:sz w:val="21"/>
        </w:rPr>
        <w:t xml:space="preserve">haustive study we find other </w:t>
      </w:r>
      <w:r w:rsidRPr="00B81B7B">
        <w:rPr>
          <w:sz w:val="21"/>
        </w:rPr>
        <w:t>expre</w:t>
      </w:r>
      <w:r w:rsidRPr="00B81B7B">
        <w:rPr>
          <w:sz w:val="21"/>
        </w:rPr>
        <w:t>s</w:t>
      </w:r>
      <w:r w:rsidRPr="00B81B7B">
        <w:rPr>
          <w:sz w:val="21"/>
        </w:rPr>
        <w:t>sions</w:t>
      </w:r>
      <w:r w:rsidRPr="00FD3755">
        <w:rPr>
          <w:sz w:val="21"/>
        </w:rPr>
        <w:t xml:space="preserve"> for </w:t>
      </w:r>
      <w:r w:rsidRPr="00B81B7B">
        <w:rPr>
          <w:i/>
          <w:sz w:val="21"/>
        </w:rPr>
        <w:t>the Word</w:t>
      </w:r>
      <w:r w:rsidRPr="00FD3755">
        <w:rPr>
          <w:sz w:val="21"/>
        </w:rPr>
        <w:t xml:space="preserve">. They are, </w:t>
      </w:r>
      <w:r w:rsidRPr="0085524F">
        <w:rPr>
          <w:i/>
          <w:sz w:val="21"/>
        </w:rPr>
        <w:t>the</w:t>
      </w:r>
      <w:r w:rsidRPr="00FD3755">
        <w:rPr>
          <w:sz w:val="21"/>
        </w:rPr>
        <w:t xml:space="preserve"> </w:t>
      </w:r>
      <w:r w:rsidRPr="00B81B7B">
        <w:rPr>
          <w:i/>
          <w:sz w:val="21"/>
        </w:rPr>
        <w:t>Logos</w:t>
      </w:r>
      <w:r w:rsidRPr="00FD3755">
        <w:rPr>
          <w:sz w:val="21"/>
        </w:rPr>
        <w:t xml:space="preserve"> (Greek), and, </w:t>
      </w:r>
      <w:r w:rsidRPr="0085524F">
        <w:rPr>
          <w:i/>
          <w:sz w:val="21"/>
        </w:rPr>
        <w:t>the</w:t>
      </w:r>
      <w:r w:rsidRPr="00FD3755">
        <w:rPr>
          <w:sz w:val="21"/>
        </w:rPr>
        <w:t xml:space="preserve"> </w:t>
      </w:r>
      <w:r w:rsidRPr="00B81B7B">
        <w:rPr>
          <w:i/>
          <w:sz w:val="21"/>
        </w:rPr>
        <w:t>Memra</w:t>
      </w:r>
      <w:r w:rsidRPr="00FD3755">
        <w:rPr>
          <w:sz w:val="21"/>
        </w:rPr>
        <w:t xml:space="preserve"> (Ar</w:t>
      </w:r>
      <w:r w:rsidRPr="00FD3755">
        <w:rPr>
          <w:sz w:val="21"/>
        </w:rPr>
        <w:t>a</w:t>
      </w:r>
      <w:r w:rsidRPr="00FD3755">
        <w:rPr>
          <w:sz w:val="21"/>
        </w:rPr>
        <w:t>maic).</w:t>
      </w:r>
    </w:p>
    <w:p w:rsidR="0004631D" w:rsidRPr="00FD3755" w:rsidRDefault="007538E1" w:rsidP="0004631D">
      <w:pPr>
        <w:spacing w:line="210" w:lineRule="exact"/>
        <w:ind w:firstLine="274"/>
        <w:rPr>
          <w:sz w:val="21"/>
        </w:rPr>
      </w:pPr>
      <w:r w:rsidRPr="00FD3755">
        <w:rPr>
          <w:sz w:val="21"/>
        </w:rPr>
        <w:t>Written in Gree</w:t>
      </w:r>
      <w:r w:rsidRPr="00FD3755">
        <w:rPr>
          <w:sz w:val="21"/>
        </w:rPr>
        <w:t>k, John’s Gospel was at first intended for Hellenized Jewish Chri</w:t>
      </w:r>
      <w:r w:rsidRPr="00FD3755">
        <w:rPr>
          <w:sz w:val="21"/>
        </w:rPr>
        <w:t>s</w:t>
      </w:r>
      <w:r w:rsidRPr="00FD3755">
        <w:rPr>
          <w:sz w:val="21"/>
        </w:rPr>
        <w:t>tians at Ephesus</w:t>
      </w:r>
      <w:r w:rsidRPr="00C11F29">
        <w:rPr>
          <w:sz w:val="21"/>
        </w:rPr>
        <w:t xml:space="preserve">. </w:t>
      </w:r>
      <w:r w:rsidRPr="0004631D">
        <w:rPr>
          <w:sz w:val="21"/>
        </w:rPr>
        <w:t>Primarily</w:t>
      </w:r>
      <w:r w:rsidRPr="008B1150">
        <w:rPr>
          <w:sz w:val="21"/>
        </w:rPr>
        <w:t xml:space="preserve">, </w:t>
      </w:r>
      <w:r w:rsidRPr="00FD3755">
        <w:rPr>
          <w:sz w:val="21"/>
        </w:rPr>
        <w:t>English translations are a</w:t>
      </w:r>
      <w:r w:rsidRPr="00FD3755">
        <w:rPr>
          <w:sz w:val="21"/>
        </w:rPr>
        <w:t>d</w:t>
      </w:r>
      <w:r w:rsidRPr="00FD3755">
        <w:rPr>
          <w:sz w:val="21"/>
        </w:rPr>
        <w:t>umbr</w:t>
      </w:r>
      <w:r w:rsidRPr="00FD3755">
        <w:rPr>
          <w:sz w:val="21"/>
        </w:rPr>
        <w:t>a</w:t>
      </w:r>
      <w:r w:rsidRPr="00FD3755">
        <w:rPr>
          <w:sz w:val="21"/>
        </w:rPr>
        <w:t>tions of the</w:t>
      </w:r>
      <w:r w:rsidRPr="0004631D">
        <w:rPr>
          <w:sz w:val="21"/>
        </w:rPr>
        <w:t xml:space="preserve"> Greek</w:t>
      </w:r>
      <w:r w:rsidRPr="00FD3755">
        <w:rPr>
          <w:sz w:val="21"/>
        </w:rPr>
        <w:t>. Thus, we are unable to arrive at a sensible clarific</w:t>
      </w:r>
      <w:r w:rsidRPr="00FD3755">
        <w:rPr>
          <w:sz w:val="21"/>
        </w:rPr>
        <w:t>a</w:t>
      </w:r>
      <w:r w:rsidRPr="00FD3755">
        <w:rPr>
          <w:sz w:val="21"/>
        </w:rPr>
        <w:t xml:space="preserve">tion of 1:1 without an analysis of the original tongue. </w:t>
      </w:r>
    </w:p>
    <w:p w:rsidR="0004631D" w:rsidRPr="008B1150" w:rsidRDefault="007538E1" w:rsidP="0004631D">
      <w:pPr>
        <w:spacing w:line="210" w:lineRule="exact"/>
        <w:ind w:firstLine="274"/>
        <w:rPr>
          <w:sz w:val="21"/>
        </w:rPr>
      </w:pPr>
      <w:r w:rsidRPr="008B1150">
        <w:rPr>
          <w:rFonts w:ascii="Papyrus" w:hAnsi="Papyrus"/>
          <w:b/>
          <w:sz w:val="18"/>
        </w:rPr>
        <w:t>In the beginning was the Word</w:t>
      </w:r>
      <w:r w:rsidRPr="00FD3755">
        <w:rPr>
          <w:sz w:val="21"/>
        </w:rPr>
        <w:t xml:space="preserve">: The past tense verb renders this first assertion </w:t>
      </w:r>
      <w:r w:rsidRPr="008B1150">
        <w:rPr>
          <w:i/>
          <w:sz w:val="21"/>
        </w:rPr>
        <w:t>i</w:t>
      </w:r>
      <w:r w:rsidRPr="008B1150">
        <w:rPr>
          <w:i/>
          <w:sz w:val="21"/>
        </w:rPr>
        <w:t>n</w:t>
      </w:r>
      <w:r w:rsidRPr="008B1150">
        <w:rPr>
          <w:i/>
          <w:sz w:val="21"/>
        </w:rPr>
        <w:t>definite</w:t>
      </w:r>
      <w:r w:rsidRPr="00FD3755">
        <w:rPr>
          <w:sz w:val="21"/>
        </w:rPr>
        <w:t>. ‘In the b</w:t>
      </w:r>
      <w:r w:rsidRPr="00FD3755">
        <w:rPr>
          <w:sz w:val="21"/>
        </w:rPr>
        <w:t>e</w:t>
      </w:r>
      <w:r w:rsidRPr="00FD3755">
        <w:rPr>
          <w:sz w:val="21"/>
        </w:rPr>
        <w:t>ginning’ is thereby a state of existence pr</w:t>
      </w:r>
      <w:r w:rsidRPr="00FD3755">
        <w:rPr>
          <w:sz w:val="21"/>
        </w:rPr>
        <w:t>e</w:t>
      </w:r>
      <w:r w:rsidRPr="00FD3755">
        <w:rPr>
          <w:sz w:val="21"/>
        </w:rPr>
        <w:t>ceding Creation and having no beginning itself. This co</w:t>
      </w:r>
      <w:r w:rsidRPr="00FD3755">
        <w:rPr>
          <w:sz w:val="21"/>
        </w:rPr>
        <w:t>n</w:t>
      </w:r>
      <w:r w:rsidRPr="00FD3755">
        <w:rPr>
          <w:sz w:val="21"/>
        </w:rPr>
        <w:t>firms the eternal preexi</w:t>
      </w:r>
      <w:r w:rsidRPr="00FD3755">
        <w:rPr>
          <w:sz w:val="21"/>
        </w:rPr>
        <w:t>s</w:t>
      </w:r>
      <w:r w:rsidRPr="00FD3755">
        <w:rPr>
          <w:sz w:val="21"/>
        </w:rPr>
        <w:t xml:space="preserve">tence of </w:t>
      </w:r>
      <w:r w:rsidRPr="008B1150">
        <w:rPr>
          <w:i/>
          <w:sz w:val="21"/>
        </w:rPr>
        <w:t>the Logos</w:t>
      </w:r>
      <w:r w:rsidRPr="008B1150">
        <w:rPr>
          <w:sz w:val="21"/>
        </w:rPr>
        <w:t>, Jesus Ch</w:t>
      </w:r>
      <w:r w:rsidRPr="008B1150">
        <w:rPr>
          <w:sz w:val="21"/>
        </w:rPr>
        <w:t>rist.</w:t>
      </w:r>
    </w:p>
    <w:p w:rsidR="0004631D" w:rsidRPr="00FD3755" w:rsidRDefault="007538E1" w:rsidP="0004631D">
      <w:pPr>
        <w:spacing w:line="210" w:lineRule="exact"/>
        <w:ind w:firstLine="274"/>
        <w:rPr>
          <w:sz w:val="21"/>
        </w:rPr>
      </w:pPr>
      <w:r w:rsidRPr="008B1150">
        <w:rPr>
          <w:rFonts w:ascii="Papyrus" w:hAnsi="Papyrus"/>
          <w:b/>
          <w:sz w:val="18"/>
        </w:rPr>
        <w:t>. . . and the Word was with God</w:t>
      </w:r>
      <w:r w:rsidRPr="00FD3755">
        <w:rPr>
          <w:sz w:val="21"/>
        </w:rPr>
        <w:t>: In the second a</w:t>
      </w:r>
      <w:r w:rsidRPr="00FD3755">
        <w:rPr>
          <w:sz w:val="21"/>
        </w:rPr>
        <w:t>s</w:t>
      </w:r>
      <w:r w:rsidRPr="00FD3755">
        <w:rPr>
          <w:sz w:val="21"/>
        </w:rPr>
        <w:t>se</w:t>
      </w:r>
      <w:r w:rsidRPr="00FD3755">
        <w:rPr>
          <w:sz w:val="21"/>
        </w:rPr>
        <w:t>r</w:t>
      </w:r>
      <w:r w:rsidRPr="00FD3755">
        <w:rPr>
          <w:sz w:val="21"/>
        </w:rPr>
        <w:t xml:space="preserve">tion, John used the Greek preposition </w:t>
      </w:r>
      <w:r w:rsidRPr="008B1150">
        <w:rPr>
          <w:i/>
          <w:sz w:val="21"/>
        </w:rPr>
        <w:t>pros</w:t>
      </w:r>
      <w:r w:rsidRPr="00FD3755">
        <w:rPr>
          <w:sz w:val="21"/>
        </w:rPr>
        <w:t xml:space="preserve"> (with) to i</w:t>
      </w:r>
      <w:r w:rsidRPr="00FD3755">
        <w:rPr>
          <w:sz w:val="21"/>
        </w:rPr>
        <w:t>n</w:t>
      </w:r>
      <w:r w:rsidRPr="00FD3755">
        <w:rPr>
          <w:sz w:val="21"/>
        </w:rPr>
        <w:t xml:space="preserve">dicate that </w:t>
      </w:r>
      <w:r w:rsidRPr="0004631D">
        <w:rPr>
          <w:i/>
          <w:sz w:val="21"/>
        </w:rPr>
        <w:t>the Word</w:t>
      </w:r>
      <w:r w:rsidRPr="0004631D">
        <w:rPr>
          <w:sz w:val="21"/>
        </w:rPr>
        <w:t xml:space="preserve"> pree</w:t>
      </w:r>
      <w:r w:rsidRPr="0004631D">
        <w:rPr>
          <w:sz w:val="21"/>
        </w:rPr>
        <w:t>x</w:t>
      </w:r>
      <w:r w:rsidRPr="0004631D">
        <w:rPr>
          <w:sz w:val="21"/>
        </w:rPr>
        <w:t>isted in the pre</w:t>
      </w:r>
      <w:r w:rsidRPr="0004631D">
        <w:rPr>
          <w:sz w:val="21"/>
        </w:rPr>
        <w:t>s</w:t>
      </w:r>
      <w:r w:rsidRPr="0004631D">
        <w:rPr>
          <w:sz w:val="21"/>
        </w:rPr>
        <w:t>ence of God</w:t>
      </w:r>
      <w:r w:rsidRPr="00FD3755">
        <w:rPr>
          <w:sz w:val="21"/>
        </w:rPr>
        <w:t>. Amazingly, use of the prep</w:t>
      </w:r>
      <w:r w:rsidRPr="00FD3755">
        <w:rPr>
          <w:sz w:val="21"/>
        </w:rPr>
        <w:t>o</w:t>
      </w:r>
      <w:r w:rsidRPr="00FD3755">
        <w:rPr>
          <w:sz w:val="21"/>
        </w:rPr>
        <w:t>s</w:t>
      </w:r>
      <w:r w:rsidRPr="00FD3755">
        <w:rPr>
          <w:sz w:val="21"/>
        </w:rPr>
        <w:t>i</w:t>
      </w:r>
      <w:r w:rsidRPr="00FD3755">
        <w:rPr>
          <w:sz w:val="21"/>
        </w:rPr>
        <w:t xml:space="preserve">tion </w:t>
      </w:r>
      <w:r w:rsidRPr="00431D1E">
        <w:rPr>
          <w:i/>
          <w:sz w:val="21"/>
        </w:rPr>
        <w:t>pros</w:t>
      </w:r>
      <w:r w:rsidRPr="00FD3755">
        <w:rPr>
          <w:sz w:val="21"/>
        </w:rPr>
        <w:t xml:space="preserve"> </w:t>
      </w:r>
      <w:r w:rsidRPr="00431D1E">
        <w:rPr>
          <w:sz w:val="21"/>
        </w:rPr>
        <w:t>requires</w:t>
      </w:r>
      <w:r w:rsidRPr="00FD3755">
        <w:rPr>
          <w:sz w:val="21"/>
        </w:rPr>
        <w:t xml:space="preserve"> ‘</w:t>
      </w:r>
      <w:r w:rsidRPr="0004631D">
        <w:rPr>
          <w:sz w:val="21"/>
        </w:rPr>
        <w:t>one being to be co</w:t>
      </w:r>
      <w:r w:rsidRPr="0004631D">
        <w:rPr>
          <w:sz w:val="21"/>
        </w:rPr>
        <w:t>n</w:t>
      </w:r>
      <w:r w:rsidRPr="0004631D">
        <w:rPr>
          <w:sz w:val="21"/>
        </w:rPr>
        <w:t>ceived of as having</w:t>
      </w:r>
      <w:r w:rsidRPr="0004631D">
        <w:rPr>
          <w:sz w:val="21"/>
        </w:rPr>
        <w:t xml:space="preserve"> turned toward another b</w:t>
      </w:r>
      <w:r w:rsidRPr="0004631D">
        <w:rPr>
          <w:sz w:val="21"/>
        </w:rPr>
        <w:t>e</w:t>
      </w:r>
      <w:r w:rsidRPr="0004631D">
        <w:rPr>
          <w:sz w:val="21"/>
        </w:rPr>
        <w:t>ing’</w:t>
      </w:r>
      <w:r w:rsidRPr="00FD3755">
        <w:rPr>
          <w:sz w:val="21"/>
        </w:rPr>
        <w:t xml:space="preserve">. </w:t>
      </w:r>
      <w:r w:rsidRPr="008B1150">
        <w:rPr>
          <w:rFonts w:ascii="Apple Chancery" w:hAnsi="Apple Chancery"/>
          <w:sz w:val="17"/>
        </w:rPr>
        <w:t>cf. Thayer’s Greek-En</w:t>
      </w:r>
      <w:r w:rsidRPr="008B1150">
        <w:rPr>
          <w:rFonts w:ascii="Apple Chancery" w:hAnsi="Apple Chancery"/>
          <w:sz w:val="17"/>
        </w:rPr>
        <w:t>g</w:t>
      </w:r>
      <w:r w:rsidRPr="008B1150">
        <w:rPr>
          <w:rFonts w:ascii="Apple Chancery" w:hAnsi="Apple Chancery"/>
          <w:sz w:val="17"/>
        </w:rPr>
        <w:t>lish Lexicon, p. 542, col. 2-b</w:t>
      </w:r>
      <w:r w:rsidRPr="00FD3755">
        <w:rPr>
          <w:sz w:val="21"/>
        </w:rPr>
        <w:t xml:space="preserve"> There is no En</w:t>
      </w:r>
      <w:r w:rsidRPr="00FD3755">
        <w:rPr>
          <w:sz w:val="21"/>
        </w:rPr>
        <w:t>g</w:t>
      </w:r>
      <w:r w:rsidRPr="00FD3755">
        <w:rPr>
          <w:sz w:val="21"/>
        </w:rPr>
        <w:t xml:space="preserve">lish equivalent for this </w:t>
      </w:r>
      <w:r w:rsidRPr="00253984">
        <w:rPr>
          <w:sz w:val="21"/>
        </w:rPr>
        <w:t>co</w:t>
      </w:r>
      <w:r w:rsidRPr="00253984">
        <w:rPr>
          <w:sz w:val="21"/>
        </w:rPr>
        <w:t>m</w:t>
      </w:r>
      <w:r w:rsidRPr="00253984">
        <w:rPr>
          <w:sz w:val="21"/>
        </w:rPr>
        <w:t xml:space="preserve">pelling </w:t>
      </w:r>
      <w:r w:rsidRPr="00FD3755">
        <w:rPr>
          <w:sz w:val="21"/>
        </w:rPr>
        <w:t>Greek term that disti</w:t>
      </w:r>
      <w:r w:rsidRPr="00FD3755">
        <w:rPr>
          <w:sz w:val="21"/>
        </w:rPr>
        <w:t>n</w:t>
      </w:r>
      <w:r w:rsidRPr="00FD3755">
        <w:rPr>
          <w:sz w:val="21"/>
        </w:rPr>
        <w:t xml:space="preserve">guishes </w:t>
      </w:r>
      <w:r w:rsidRPr="00431D1E">
        <w:rPr>
          <w:i/>
          <w:sz w:val="21"/>
        </w:rPr>
        <w:t>God</w:t>
      </w:r>
      <w:r w:rsidRPr="00FD3755">
        <w:rPr>
          <w:sz w:val="21"/>
        </w:rPr>
        <w:t xml:space="preserve"> from </w:t>
      </w:r>
      <w:r w:rsidRPr="008B1150">
        <w:rPr>
          <w:i/>
          <w:sz w:val="21"/>
        </w:rPr>
        <w:t>the Word</w:t>
      </w:r>
      <w:r w:rsidRPr="00FD3755">
        <w:rPr>
          <w:sz w:val="21"/>
        </w:rPr>
        <w:t>.</w:t>
      </w:r>
    </w:p>
    <w:p w:rsidR="0004631D" w:rsidRPr="00431D1E" w:rsidRDefault="007538E1" w:rsidP="0004631D">
      <w:pPr>
        <w:spacing w:line="210" w:lineRule="exact"/>
        <w:ind w:firstLine="270"/>
        <w:rPr>
          <w:sz w:val="21"/>
        </w:rPr>
      </w:pPr>
      <w:r w:rsidRPr="008B1150">
        <w:rPr>
          <w:rFonts w:ascii="Papyrus" w:hAnsi="Papyrus"/>
          <w:b/>
          <w:sz w:val="18"/>
        </w:rPr>
        <w:t>. . . and the Word was God</w:t>
      </w:r>
      <w:r w:rsidRPr="00FD3755">
        <w:rPr>
          <w:sz w:val="21"/>
        </w:rPr>
        <w:t>. In the third assertion, both the English and</w:t>
      </w:r>
      <w:r w:rsidRPr="00FD3755">
        <w:rPr>
          <w:sz w:val="21"/>
        </w:rPr>
        <w:t xml:space="preserve"> Greek correctly represent </w:t>
      </w:r>
      <w:r w:rsidRPr="00431D1E">
        <w:rPr>
          <w:i/>
          <w:sz w:val="21"/>
        </w:rPr>
        <w:t>the Word</w:t>
      </w:r>
      <w:r w:rsidRPr="00FD3755">
        <w:rPr>
          <w:sz w:val="21"/>
        </w:rPr>
        <w:t xml:space="preserve"> (</w:t>
      </w:r>
      <w:r w:rsidRPr="00431D1E">
        <w:rPr>
          <w:i/>
          <w:sz w:val="21"/>
        </w:rPr>
        <w:t>logos</w:t>
      </w:r>
      <w:r w:rsidRPr="00FD3755">
        <w:rPr>
          <w:sz w:val="21"/>
        </w:rPr>
        <w:t>) as the su</w:t>
      </w:r>
      <w:r w:rsidRPr="00FD3755">
        <w:rPr>
          <w:sz w:val="21"/>
        </w:rPr>
        <w:t>b</w:t>
      </w:r>
      <w:r w:rsidRPr="00FD3755">
        <w:rPr>
          <w:sz w:val="21"/>
        </w:rPr>
        <w:t xml:space="preserve">ject and </w:t>
      </w:r>
      <w:r w:rsidRPr="00431D1E">
        <w:rPr>
          <w:i/>
          <w:sz w:val="21"/>
        </w:rPr>
        <w:t>God</w:t>
      </w:r>
      <w:r w:rsidRPr="00FD3755">
        <w:rPr>
          <w:sz w:val="21"/>
        </w:rPr>
        <w:t xml:space="preserve"> (</w:t>
      </w:r>
      <w:r w:rsidRPr="00431D1E">
        <w:rPr>
          <w:i/>
          <w:sz w:val="21"/>
        </w:rPr>
        <w:t>Theos</w:t>
      </w:r>
      <w:r w:rsidRPr="00FD3755">
        <w:rPr>
          <w:sz w:val="21"/>
        </w:rPr>
        <w:t>) as the pred</w:t>
      </w:r>
      <w:r w:rsidRPr="00FD3755">
        <w:rPr>
          <w:sz w:val="21"/>
        </w:rPr>
        <w:t>i</w:t>
      </w:r>
      <w:r w:rsidRPr="00FD3755">
        <w:rPr>
          <w:sz w:val="21"/>
        </w:rPr>
        <w:t>cate. There is no article ‘a’ prece</w:t>
      </w:r>
      <w:r w:rsidRPr="00FD3755">
        <w:rPr>
          <w:sz w:val="21"/>
        </w:rPr>
        <w:t>d</w:t>
      </w:r>
      <w:r w:rsidRPr="00FD3755">
        <w:rPr>
          <w:sz w:val="21"/>
        </w:rPr>
        <w:t xml:space="preserve">ing </w:t>
      </w:r>
      <w:r w:rsidRPr="0085524F">
        <w:rPr>
          <w:sz w:val="21"/>
        </w:rPr>
        <w:t>the predicate, for</w:t>
      </w:r>
      <w:r w:rsidRPr="00431D1E">
        <w:rPr>
          <w:i/>
          <w:sz w:val="21"/>
        </w:rPr>
        <w:t xml:space="preserve"> </w:t>
      </w:r>
      <w:r w:rsidRPr="00431D1E">
        <w:rPr>
          <w:sz w:val="21"/>
        </w:rPr>
        <w:t xml:space="preserve">this would have disengaged </w:t>
      </w:r>
      <w:r w:rsidRPr="0004631D">
        <w:rPr>
          <w:i/>
          <w:sz w:val="21"/>
        </w:rPr>
        <w:t>the Word</w:t>
      </w:r>
      <w:r w:rsidRPr="00431D1E">
        <w:rPr>
          <w:sz w:val="21"/>
        </w:rPr>
        <w:t xml:space="preserve"> from </w:t>
      </w:r>
      <w:r w:rsidRPr="0004631D">
        <w:rPr>
          <w:i/>
          <w:sz w:val="21"/>
        </w:rPr>
        <w:t>God</w:t>
      </w:r>
      <w:r w:rsidRPr="00431D1E">
        <w:rPr>
          <w:sz w:val="21"/>
        </w:rPr>
        <w:t xml:space="preserve"> causing the third assertion to contradict the se</w:t>
      </w:r>
      <w:r w:rsidRPr="00431D1E">
        <w:rPr>
          <w:sz w:val="21"/>
        </w:rPr>
        <w:t>c</w:t>
      </w:r>
      <w:r w:rsidRPr="00431D1E">
        <w:rPr>
          <w:sz w:val="21"/>
        </w:rPr>
        <w:t>ond. The idea th</w:t>
      </w:r>
      <w:r w:rsidRPr="00431D1E">
        <w:rPr>
          <w:sz w:val="21"/>
        </w:rPr>
        <w:t xml:space="preserve">at </w:t>
      </w:r>
      <w:r w:rsidRPr="00431D1E">
        <w:rPr>
          <w:i/>
          <w:sz w:val="21"/>
        </w:rPr>
        <w:t>the Word</w:t>
      </w:r>
      <w:r w:rsidRPr="00431D1E">
        <w:rPr>
          <w:sz w:val="21"/>
        </w:rPr>
        <w:t xml:space="preserve"> was merely an </w:t>
      </w:r>
      <w:r w:rsidRPr="0085524F">
        <w:rPr>
          <w:sz w:val="21"/>
        </w:rPr>
        <w:t>embod</w:t>
      </w:r>
      <w:r w:rsidRPr="0085524F">
        <w:rPr>
          <w:sz w:val="21"/>
        </w:rPr>
        <w:t>i</w:t>
      </w:r>
      <w:r w:rsidRPr="0085524F">
        <w:rPr>
          <w:sz w:val="21"/>
        </w:rPr>
        <w:t>ment</w:t>
      </w:r>
      <w:r w:rsidRPr="00431D1E">
        <w:rPr>
          <w:sz w:val="21"/>
        </w:rPr>
        <w:t xml:space="preserve"> of </w:t>
      </w:r>
      <w:r w:rsidRPr="00253984">
        <w:rPr>
          <w:i/>
          <w:sz w:val="21"/>
        </w:rPr>
        <w:t>God</w:t>
      </w:r>
      <w:r w:rsidRPr="00431D1E">
        <w:rPr>
          <w:sz w:val="21"/>
        </w:rPr>
        <w:t xml:space="preserve"> also contr</w:t>
      </w:r>
      <w:r w:rsidRPr="00431D1E">
        <w:rPr>
          <w:sz w:val="21"/>
        </w:rPr>
        <w:t>a</w:t>
      </w:r>
      <w:r w:rsidRPr="00431D1E">
        <w:rPr>
          <w:sz w:val="21"/>
        </w:rPr>
        <w:t>dicts the se</w:t>
      </w:r>
      <w:r w:rsidRPr="00431D1E">
        <w:rPr>
          <w:sz w:val="21"/>
        </w:rPr>
        <w:t>c</w:t>
      </w:r>
      <w:r w:rsidRPr="00431D1E">
        <w:rPr>
          <w:sz w:val="21"/>
        </w:rPr>
        <w:t xml:space="preserve">ond. </w:t>
      </w:r>
      <w:r w:rsidRPr="00FD3755">
        <w:rPr>
          <w:sz w:val="21"/>
        </w:rPr>
        <w:t>The rules of Greek do not permit the interchan</w:t>
      </w:r>
      <w:r w:rsidRPr="00FD3755">
        <w:rPr>
          <w:sz w:val="21"/>
        </w:rPr>
        <w:t>g</w:t>
      </w:r>
      <w:r w:rsidRPr="00FD3755">
        <w:rPr>
          <w:sz w:val="21"/>
        </w:rPr>
        <w:t>ing of subjects and predicates but require the predicate to express a condition or n</w:t>
      </w:r>
      <w:r w:rsidRPr="00FD3755">
        <w:rPr>
          <w:sz w:val="21"/>
        </w:rPr>
        <w:t>a</w:t>
      </w:r>
      <w:r w:rsidRPr="00FD3755">
        <w:rPr>
          <w:sz w:val="21"/>
        </w:rPr>
        <w:t xml:space="preserve">ture of the subject. </w:t>
      </w:r>
      <w:r w:rsidRPr="0004631D">
        <w:rPr>
          <w:sz w:val="21"/>
        </w:rPr>
        <w:t>Hence</w:t>
      </w:r>
      <w:r w:rsidRPr="00B81B7B">
        <w:rPr>
          <w:sz w:val="21"/>
        </w:rPr>
        <w:t>, fora</w:t>
      </w:r>
      <w:r w:rsidRPr="00B81B7B">
        <w:rPr>
          <w:sz w:val="21"/>
        </w:rPr>
        <w:t>s</w:t>
      </w:r>
      <w:r w:rsidRPr="00B81B7B">
        <w:rPr>
          <w:sz w:val="21"/>
        </w:rPr>
        <w:t xml:space="preserve">much as </w:t>
      </w:r>
      <w:r w:rsidRPr="00B81B7B">
        <w:rPr>
          <w:i/>
          <w:sz w:val="21"/>
        </w:rPr>
        <w:t>Theos</w:t>
      </w:r>
      <w:r w:rsidRPr="00431D1E">
        <w:rPr>
          <w:sz w:val="21"/>
        </w:rPr>
        <w:t xml:space="preserve"> is u</w:t>
      </w:r>
      <w:r w:rsidRPr="00431D1E">
        <w:rPr>
          <w:sz w:val="21"/>
        </w:rPr>
        <w:t>nmistak</w:t>
      </w:r>
      <w:r w:rsidRPr="00431D1E">
        <w:rPr>
          <w:sz w:val="21"/>
        </w:rPr>
        <w:t>a</w:t>
      </w:r>
      <w:r w:rsidRPr="00431D1E">
        <w:rPr>
          <w:sz w:val="21"/>
        </w:rPr>
        <w:t>bly the predicate, there can be no altern</w:t>
      </w:r>
      <w:r w:rsidRPr="00431D1E">
        <w:rPr>
          <w:sz w:val="21"/>
        </w:rPr>
        <w:t>a</w:t>
      </w:r>
      <w:r w:rsidRPr="00431D1E">
        <w:rPr>
          <w:sz w:val="21"/>
        </w:rPr>
        <w:t xml:space="preserve">tive but to interpret </w:t>
      </w:r>
      <w:r w:rsidRPr="0085524F">
        <w:rPr>
          <w:i/>
          <w:sz w:val="21"/>
        </w:rPr>
        <w:t>Theos</w:t>
      </w:r>
      <w:r w:rsidRPr="00431D1E">
        <w:rPr>
          <w:sz w:val="21"/>
        </w:rPr>
        <w:t xml:space="preserve"> as </w:t>
      </w:r>
      <w:r w:rsidRPr="0019268E">
        <w:rPr>
          <w:i/>
          <w:sz w:val="21"/>
        </w:rPr>
        <w:t>Divine</w:t>
      </w:r>
      <w:r w:rsidRPr="00431D1E">
        <w:rPr>
          <w:sz w:val="21"/>
        </w:rPr>
        <w:t xml:space="preserve"> </w:t>
      </w:r>
      <w:r w:rsidRPr="00431D1E">
        <w:rPr>
          <w:i/>
          <w:sz w:val="21"/>
        </w:rPr>
        <w:t xml:space="preserve">substance </w:t>
      </w:r>
      <w:r w:rsidRPr="00431D1E">
        <w:rPr>
          <w:sz w:val="21"/>
        </w:rPr>
        <w:t>and</w:t>
      </w:r>
      <w:r w:rsidRPr="00431D1E">
        <w:rPr>
          <w:i/>
          <w:sz w:val="21"/>
        </w:rPr>
        <w:t xml:space="preserve"> essence,</w:t>
      </w:r>
      <w:r w:rsidRPr="00431D1E">
        <w:rPr>
          <w:sz w:val="21"/>
        </w:rPr>
        <w:t xml:space="preserve"> making the third a</w:t>
      </w:r>
      <w:r w:rsidRPr="00431D1E">
        <w:rPr>
          <w:sz w:val="21"/>
        </w:rPr>
        <w:t>s</w:t>
      </w:r>
      <w:r w:rsidRPr="00431D1E">
        <w:rPr>
          <w:sz w:val="21"/>
        </w:rPr>
        <w:t xml:space="preserve">sertion </w:t>
      </w:r>
      <w:r w:rsidRPr="0085524F">
        <w:rPr>
          <w:sz w:val="21"/>
        </w:rPr>
        <w:t>conco</w:t>
      </w:r>
      <w:r w:rsidRPr="0085524F">
        <w:rPr>
          <w:sz w:val="21"/>
        </w:rPr>
        <w:t>r</w:t>
      </w:r>
      <w:r w:rsidRPr="0085524F">
        <w:rPr>
          <w:sz w:val="21"/>
        </w:rPr>
        <w:t>dant</w:t>
      </w:r>
      <w:r w:rsidRPr="00431D1E">
        <w:rPr>
          <w:sz w:val="21"/>
        </w:rPr>
        <w:t xml:space="preserve"> with the second. John was not saying that </w:t>
      </w:r>
      <w:r w:rsidRPr="00431D1E">
        <w:rPr>
          <w:i/>
          <w:sz w:val="21"/>
        </w:rPr>
        <w:t>the Son</w:t>
      </w:r>
      <w:r w:rsidRPr="00431D1E">
        <w:rPr>
          <w:sz w:val="21"/>
        </w:rPr>
        <w:t xml:space="preserve"> was </w:t>
      </w:r>
      <w:r w:rsidRPr="00431D1E">
        <w:rPr>
          <w:i/>
          <w:sz w:val="21"/>
        </w:rPr>
        <w:t>the Father</w:t>
      </w:r>
      <w:r w:rsidRPr="00431D1E">
        <w:rPr>
          <w:sz w:val="21"/>
        </w:rPr>
        <w:t>.</w:t>
      </w:r>
    </w:p>
    <w:p w:rsidR="0004631D" w:rsidRPr="00B81B7B" w:rsidRDefault="007538E1" w:rsidP="0004631D">
      <w:pPr>
        <w:spacing w:line="210" w:lineRule="exact"/>
        <w:ind w:firstLine="274"/>
        <w:rPr>
          <w:sz w:val="21"/>
        </w:rPr>
      </w:pPr>
      <w:r w:rsidRPr="00431D1E">
        <w:rPr>
          <w:sz w:val="21"/>
        </w:rPr>
        <w:t>The verse in focus may be summed up as fo</w:t>
      </w:r>
      <w:r w:rsidRPr="00431D1E">
        <w:rPr>
          <w:sz w:val="21"/>
        </w:rPr>
        <w:t>l</w:t>
      </w:r>
      <w:r w:rsidRPr="00431D1E">
        <w:rPr>
          <w:sz w:val="21"/>
        </w:rPr>
        <w:t xml:space="preserve">lows: 1) </w:t>
      </w:r>
      <w:r w:rsidRPr="00431D1E">
        <w:rPr>
          <w:i/>
          <w:sz w:val="21"/>
        </w:rPr>
        <w:t>the Word</w:t>
      </w:r>
      <w:r w:rsidRPr="00431D1E">
        <w:rPr>
          <w:sz w:val="21"/>
        </w:rPr>
        <w:t xml:space="preserve"> was from Eternity; 2) </w:t>
      </w:r>
      <w:r w:rsidRPr="00431D1E">
        <w:rPr>
          <w:i/>
          <w:sz w:val="21"/>
        </w:rPr>
        <w:t>the Word</w:t>
      </w:r>
      <w:r w:rsidRPr="00431D1E">
        <w:rPr>
          <w:sz w:val="21"/>
        </w:rPr>
        <w:t xml:space="preserve"> was coexistent with </w:t>
      </w:r>
      <w:r w:rsidRPr="00431D1E">
        <w:rPr>
          <w:i/>
          <w:sz w:val="21"/>
        </w:rPr>
        <w:t>God the F</w:t>
      </w:r>
      <w:r w:rsidRPr="00431D1E">
        <w:rPr>
          <w:i/>
          <w:sz w:val="21"/>
        </w:rPr>
        <w:t>a</w:t>
      </w:r>
      <w:r w:rsidRPr="00431D1E">
        <w:rPr>
          <w:i/>
          <w:sz w:val="21"/>
        </w:rPr>
        <w:t>ther</w:t>
      </w:r>
      <w:r w:rsidRPr="00431D1E">
        <w:rPr>
          <w:sz w:val="21"/>
        </w:rPr>
        <w:t xml:space="preserve">; and 3) </w:t>
      </w:r>
      <w:r w:rsidRPr="00431D1E">
        <w:rPr>
          <w:i/>
          <w:sz w:val="21"/>
        </w:rPr>
        <w:t>the Word</w:t>
      </w:r>
      <w:r w:rsidRPr="00431D1E">
        <w:rPr>
          <w:sz w:val="21"/>
        </w:rPr>
        <w:t xml:space="preserve"> was Himself D</w:t>
      </w:r>
      <w:r w:rsidRPr="00431D1E">
        <w:rPr>
          <w:sz w:val="21"/>
        </w:rPr>
        <w:t>i</w:t>
      </w:r>
      <w:r w:rsidRPr="00431D1E">
        <w:rPr>
          <w:sz w:val="21"/>
        </w:rPr>
        <w:t>vine.</w:t>
      </w:r>
    </w:p>
    <w:p w:rsidR="0004631D" w:rsidRPr="00FD3755" w:rsidRDefault="007538E1" w:rsidP="0004631D">
      <w:pPr>
        <w:spacing w:line="210" w:lineRule="exact"/>
        <w:ind w:firstLine="274"/>
        <w:rPr>
          <w:sz w:val="21"/>
        </w:rPr>
      </w:pPr>
      <w:r w:rsidRPr="00FD3755">
        <w:rPr>
          <w:sz w:val="21"/>
        </w:rPr>
        <w:t>Plato saw Moses as the greatest of philosophers. In 4</w:t>
      </w:r>
      <w:r w:rsidRPr="0019268E">
        <w:rPr>
          <w:sz w:val="21"/>
          <w:vertAlign w:val="superscript"/>
        </w:rPr>
        <w:t>th</w:t>
      </w:r>
      <w:r w:rsidRPr="00FD3755">
        <w:rPr>
          <w:sz w:val="21"/>
        </w:rPr>
        <w:t xml:space="preserve"> century BC, he dictated a massive abstract on </w:t>
      </w:r>
      <w:r w:rsidRPr="0019268E">
        <w:rPr>
          <w:i/>
          <w:sz w:val="21"/>
        </w:rPr>
        <w:t>the Logos</w:t>
      </w:r>
      <w:r w:rsidRPr="00FD3755">
        <w:rPr>
          <w:sz w:val="21"/>
        </w:rPr>
        <w:t>. Then, in circa AD 25,</w:t>
      </w:r>
      <w:r w:rsidRPr="00FD3755">
        <w:rPr>
          <w:sz w:val="21"/>
        </w:rPr>
        <w:t xml:space="preserve"> a He</w:t>
      </w:r>
      <w:r w:rsidRPr="00FD3755">
        <w:rPr>
          <w:sz w:val="21"/>
        </w:rPr>
        <w:t>l</w:t>
      </w:r>
      <w:r w:rsidRPr="00FD3755">
        <w:rPr>
          <w:sz w:val="21"/>
        </w:rPr>
        <w:t>lenized Jewish ph</w:t>
      </w:r>
      <w:r w:rsidRPr="00FD3755">
        <w:rPr>
          <w:sz w:val="21"/>
        </w:rPr>
        <w:t>i</w:t>
      </w:r>
      <w:r w:rsidRPr="00FD3755">
        <w:rPr>
          <w:sz w:val="21"/>
        </w:rPr>
        <w:t xml:space="preserve">losopher named Philo of Alexandria employed </w:t>
      </w:r>
      <w:r w:rsidRPr="0004631D">
        <w:rPr>
          <w:i/>
          <w:sz w:val="21"/>
        </w:rPr>
        <w:t xml:space="preserve">the Logos </w:t>
      </w:r>
      <w:r w:rsidRPr="00FD3755">
        <w:rPr>
          <w:sz w:val="21"/>
        </w:rPr>
        <w:t xml:space="preserve">in a futile attempt to </w:t>
      </w:r>
      <w:r w:rsidRPr="0004631D">
        <w:rPr>
          <w:sz w:val="21"/>
        </w:rPr>
        <w:t>merge</w:t>
      </w:r>
      <w:r w:rsidRPr="00FD3755">
        <w:rPr>
          <w:sz w:val="21"/>
        </w:rPr>
        <w:t xml:space="preserve"> Greek ph</w:t>
      </w:r>
      <w:r w:rsidRPr="00FD3755">
        <w:rPr>
          <w:sz w:val="21"/>
        </w:rPr>
        <w:t>i</w:t>
      </w:r>
      <w:r w:rsidRPr="00FD3755">
        <w:rPr>
          <w:sz w:val="21"/>
        </w:rPr>
        <w:t>losophy with Jewish Trad</w:t>
      </w:r>
      <w:r w:rsidRPr="00FD3755">
        <w:rPr>
          <w:sz w:val="21"/>
        </w:rPr>
        <w:t>i</w:t>
      </w:r>
      <w:r w:rsidRPr="00FD3755">
        <w:rPr>
          <w:sz w:val="21"/>
        </w:rPr>
        <w:t>tionalism. But a lowly Gal</w:t>
      </w:r>
      <w:r w:rsidRPr="00FD3755">
        <w:rPr>
          <w:sz w:val="21"/>
        </w:rPr>
        <w:t>i</w:t>
      </w:r>
      <w:r w:rsidRPr="00FD3755">
        <w:rPr>
          <w:sz w:val="21"/>
        </w:rPr>
        <w:t>lean fishe</w:t>
      </w:r>
      <w:r w:rsidRPr="00FD3755">
        <w:rPr>
          <w:sz w:val="21"/>
        </w:rPr>
        <w:t>r</w:t>
      </w:r>
      <w:r w:rsidRPr="00FD3755">
        <w:rPr>
          <w:sz w:val="21"/>
        </w:rPr>
        <w:t xml:space="preserve">man would have the last word on </w:t>
      </w:r>
      <w:r w:rsidRPr="0019268E">
        <w:rPr>
          <w:i/>
          <w:sz w:val="21"/>
        </w:rPr>
        <w:t>the Logos</w:t>
      </w:r>
      <w:r w:rsidRPr="00FD3755">
        <w:rPr>
          <w:sz w:val="21"/>
        </w:rPr>
        <w:t xml:space="preserve">. He had </w:t>
      </w:r>
      <w:r w:rsidRPr="0004631D">
        <w:rPr>
          <w:sz w:val="21"/>
        </w:rPr>
        <w:t>himself</w:t>
      </w:r>
      <w:r w:rsidRPr="00FD3755">
        <w:rPr>
          <w:sz w:val="21"/>
        </w:rPr>
        <w:t xml:space="preserve"> b</w:t>
      </w:r>
      <w:r w:rsidRPr="00FD3755">
        <w:rPr>
          <w:sz w:val="21"/>
        </w:rPr>
        <w:t>e</w:t>
      </w:r>
      <w:r w:rsidRPr="00FD3755">
        <w:rPr>
          <w:sz w:val="21"/>
        </w:rPr>
        <w:t>held the Glory of</w:t>
      </w:r>
      <w:r w:rsidRPr="00FD3755">
        <w:rPr>
          <w:sz w:val="21"/>
        </w:rPr>
        <w:t xml:space="preserve"> God in the person Jesus Christ on the Mount of Tran</w:t>
      </w:r>
      <w:r w:rsidRPr="00FD3755">
        <w:rPr>
          <w:sz w:val="21"/>
        </w:rPr>
        <w:t>s</w:t>
      </w:r>
      <w:r w:rsidRPr="00FD3755">
        <w:rPr>
          <w:sz w:val="21"/>
        </w:rPr>
        <w:t>figuration. The fishe</w:t>
      </w:r>
      <w:r w:rsidRPr="00FD3755">
        <w:rPr>
          <w:sz w:val="21"/>
        </w:rPr>
        <w:t>r</w:t>
      </w:r>
      <w:r w:rsidRPr="00FD3755">
        <w:rPr>
          <w:sz w:val="21"/>
        </w:rPr>
        <w:t>man was no philos</w:t>
      </w:r>
      <w:r w:rsidRPr="00FD3755">
        <w:rPr>
          <w:sz w:val="21"/>
        </w:rPr>
        <w:t>o</w:t>
      </w:r>
      <w:r w:rsidRPr="00FD3755">
        <w:rPr>
          <w:sz w:val="21"/>
        </w:rPr>
        <w:t>pher. But to him are ascribed the few words that would impugn the r</w:t>
      </w:r>
      <w:r w:rsidRPr="00FD3755">
        <w:rPr>
          <w:sz w:val="21"/>
        </w:rPr>
        <w:t>e</w:t>
      </w:r>
      <w:r w:rsidRPr="00FD3755">
        <w:rPr>
          <w:sz w:val="21"/>
        </w:rPr>
        <w:t>nowned Plato’s epic a</w:t>
      </w:r>
      <w:r w:rsidRPr="00FD3755">
        <w:rPr>
          <w:sz w:val="21"/>
        </w:rPr>
        <w:t>b</w:t>
      </w:r>
      <w:r w:rsidRPr="00FD3755">
        <w:rPr>
          <w:sz w:val="21"/>
        </w:rPr>
        <w:t xml:space="preserve">stract, refute the great Philo’s </w:t>
      </w:r>
      <w:r w:rsidRPr="0004631D">
        <w:rPr>
          <w:sz w:val="21"/>
        </w:rPr>
        <w:t>irreligious ideo</w:t>
      </w:r>
      <w:r w:rsidRPr="0004631D">
        <w:rPr>
          <w:sz w:val="21"/>
        </w:rPr>
        <w:t>l</w:t>
      </w:r>
      <w:r w:rsidRPr="0004631D">
        <w:rPr>
          <w:sz w:val="21"/>
        </w:rPr>
        <w:t>ogy</w:t>
      </w:r>
      <w:r w:rsidRPr="00FD3755">
        <w:rPr>
          <w:sz w:val="21"/>
        </w:rPr>
        <w:t>, and stun the world</w:t>
      </w:r>
      <w:r w:rsidRPr="00FD3755">
        <w:rPr>
          <w:sz w:val="21"/>
        </w:rPr>
        <w:t xml:space="preserve"> of Christ-denying Jud</w:t>
      </w:r>
      <w:r w:rsidRPr="00FD3755">
        <w:rPr>
          <w:sz w:val="21"/>
        </w:rPr>
        <w:t>a</w:t>
      </w:r>
      <w:r w:rsidRPr="00FD3755">
        <w:rPr>
          <w:sz w:val="21"/>
        </w:rPr>
        <w:t xml:space="preserve">ism. </w:t>
      </w:r>
    </w:p>
    <w:p w:rsidR="0004631D" w:rsidRPr="00FD3755" w:rsidRDefault="007538E1" w:rsidP="0004631D">
      <w:pPr>
        <w:spacing w:line="210" w:lineRule="exact"/>
        <w:ind w:firstLine="274"/>
        <w:rPr>
          <w:sz w:val="21"/>
        </w:rPr>
      </w:pPr>
      <w:r w:rsidRPr="007B13BA">
        <w:rPr>
          <w:rFonts w:ascii="Papyrus" w:hAnsi="Papyrus"/>
          <w:b/>
          <w:sz w:val="18"/>
        </w:rPr>
        <w:t>And the Word was made flesh, and dwelt among us,</w:t>
      </w:r>
      <w:r w:rsidRPr="00FD3755">
        <w:rPr>
          <w:sz w:val="21"/>
        </w:rPr>
        <w:t xml:space="preserve"> </w:t>
      </w:r>
      <w:r w:rsidRPr="007B13BA">
        <w:rPr>
          <w:rFonts w:ascii="Apple Chancery" w:hAnsi="Apple Chancery"/>
          <w:sz w:val="17"/>
        </w:rPr>
        <w:t>cf. John 1:14</w:t>
      </w:r>
    </w:p>
    <w:p w:rsidR="0004631D" w:rsidRPr="00927F69" w:rsidRDefault="007538E1" w:rsidP="0004631D">
      <w:pPr>
        <w:pStyle w:val="BodyText"/>
        <w:spacing w:line="180" w:lineRule="exact"/>
        <w:jc w:val="center"/>
        <w:rPr>
          <w:rFonts w:ascii="N Helvetica Narrow" w:hAnsi="N Helvetica Narrow"/>
          <w:spacing w:val="-4"/>
          <w:sz w:val="16"/>
          <w:szCs w:val="16"/>
        </w:rPr>
      </w:pPr>
    </w:p>
    <w:p w:rsidR="0004631D" w:rsidRPr="005B6F9E" w:rsidRDefault="007538E1" w:rsidP="0004631D">
      <w:pPr>
        <w:pStyle w:val="BodyText"/>
        <w:spacing w:line="180" w:lineRule="exact"/>
        <w:jc w:val="center"/>
        <w:rPr>
          <w:rFonts w:ascii="N Helvetica Narrow" w:eastAsia="Times New Roman" w:hAnsi="N Helvetica Narrow"/>
          <w:spacing w:val="-4"/>
          <w:sz w:val="18"/>
          <w:szCs w:val="16"/>
        </w:rPr>
      </w:pPr>
      <w:r w:rsidRPr="00927F69">
        <w:rPr>
          <w:rFonts w:ascii="N Helvetica Narrow" w:eastAsia="Times New Roman" w:hAnsi="N Helvetica Narrow"/>
          <w:spacing w:val="-4"/>
          <w:sz w:val="16"/>
          <w:szCs w:val="16"/>
        </w:rPr>
        <w:t>your que</w:t>
      </w:r>
      <w:r w:rsidRPr="00927F69">
        <w:rPr>
          <w:rFonts w:ascii="N Helvetica Narrow" w:eastAsia="Times New Roman" w:hAnsi="N Helvetica Narrow"/>
          <w:spacing w:val="-4"/>
          <w:sz w:val="16"/>
          <w:szCs w:val="16"/>
        </w:rPr>
        <w:t>s</w:t>
      </w:r>
      <w:r w:rsidRPr="00927F69">
        <w:rPr>
          <w:rFonts w:ascii="N Helvetica Narrow" w:eastAsia="Times New Roman" w:hAnsi="N Helvetica Narrow"/>
          <w:spacing w:val="-4"/>
          <w:sz w:val="16"/>
          <w:szCs w:val="16"/>
        </w:rPr>
        <w:t xml:space="preserve">tions and comments are welcome at </w:t>
      </w:r>
      <w:r w:rsidRPr="005B6F9E">
        <w:rPr>
          <w:rFonts w:ascii="N Helvetica Narrow" w:eastAsia="Times New Roman" w:hAnsi="N Helvetica Narrow"/>
          <w:spacing w:val="-4"/>
          <w:sz w:val="18"/>
          <w:szCs w:val="16"/>
        </w:rPr>
        <w:t>atime2speak.org</w:t>
      </w:r>
    </w:p>
    <w:p w:rsidR="0004631D" w:rsidRPr="00927F69" w:rsidRDefault="007538E1" w:rsidP="0004631D">
      <w:pPr>
        <w:spacing w:line="100" w:lineRule="exact"/>
        <w:jc w:val="center"/>
        <w:rPr>
          <w:rFonts w:ascii="N Helvetica Narrow" w:hAnsi="N Helvetica Narrow"/>
          <w:spacing w:val="-4"/>
          <w:sz w:val="15"/>
          <w:szCs w:val="15"/>
        </w:rPr>
      </w:pPr>
    </w:p>
    <w:p w:rsidR="0004631D" w:rsidRPr="00927F69" w:rsidRDefault="007538E1" w:rsidP="0004631D">
      <w:pPr>
        <w:spacing w:line="180" w:lineRule="exact"/>
        <w:rPr>
          <w:rFonts w:ascii="N Helvetica Narrow" w:hAnsi="N Helvetica Narrow"/>
          <w:sz w:val="15"/>
          <w:szCs w:val="15"/>
        </w:rPr>
      </w:pPr>
      <w:r w:rsidRPr="00927F69">
        <w:rPr>
          <w:rFonts w:ascii="N Helvetica Narrow" w:hAnsi="N Helvetica Narrow"/>
          <w:sz w:val="15"/>
          <w:szCs w:val="15"/>
        </w:rPr>
        <w:t>Sponsored in part by the Chesapeake Christian Education Alliance. Content does not reflect the position</w:t>
      </w:r>
      <w:r w:rsidRPr="00927F69">
        <w:rPr>
          <w:rFonts w:ascii="N Helvetica Narrow" w:hAnsi="N Helvetica Narrow"/>
          <w:sz w:val="15"/>
          <w:szCs w:val="15"/>
        </w:rPr>
        <w:t xml:space="preserve"> of the Gazette-Journal Newspaper.</w:t>
      </w:r>
    </w:p>
    <w:sectPr w:rsidR="0004631D" w:rsidRPr="00927F69" w:rsidSect="0004631D">
      <w:type w:val="continuous"/>
      <w:pgSz w:w="12240" w:h="15840"/>
      <w:pgMar w:top="720" w:right="4824" w:bottom="720" w:left="4824" w:gutter="0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mericanTypewriter C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ple Chancery">
    <w:panose1 w:val="03020702040506060504"/>
    <w:charset w:val="00"/>
    <w:family w:val="auto"/>
    <w:pitch w:val="variable"/>
    <w:sig w:usb0="00000003" w:usb1="00000000" w:usb2="00000000" w:usb3="00000000" w:csb0="00000001" w:csb1="00000000"/>
  </w:font>
  <w:font w:name="Myriad Condensed">
    <w:charset w:val="00"/>
    <w:family w:val="auto"/>
    <w:pitch w:val="variable"/>
    <w:sig w:usb0="00000003" w:usb1="00000000" w:usb2="00000000" w:usb3="00000000" w:csb0="00000001" w:csb1="00000000"/>
  </w:font>
  <w:font w:name="Papyrus">
    <w:panose1 w:val="020B0602040200020303"/>
    <w:charset w:val="00"/>
    <w:family w:val="auto"/>
    <w:pitch w:val="variable"/>
    <w:sig w:usb0="00000003" w:usb1="00000000" w:usb2="00000000" w:usb3="00000000" w:csb0="00000001" w:csb1="00000000"/>
  </w:font>
  <w:font w:name="N Helvetica Narrow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mirrorMargins/>
  <w:proofState w:spelling="clean" w:grammar="clean"/>
  <w:defaultTabStop w:val="720"/>
  <w:autoHyphenation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/>
  <w:rsids>
    <w:rsidRoot w:val="00CC350E"/>
    <w:rsid w:val="007538E1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" w:hAnsi="Times"/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FD3755"/>
    <w:pPr>
      <w:jc w:val="both"/>
    </w:pPr>
    <w:rPr>
      <w:rFonts w:ascii="AmericanTypewriter Cn" w:eastAsia="Times" w:hAnsi="AmericanTypewriter 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523</Words>
  <Characters>2984</Characters>
  <Application>Microsoft Macintosh Word</Application>
  <DocSecurity>0</DocSecurity>
  <Lines>24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time to speak</vt:lpstr>
    </vt:vector>
  </TitlesOfParts>
  <Company>Alanza Systems, LLC</Company>
  <LinksUpToDate>false</LinksUpToDate>
  <CharactersWithSpaces>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time to speak</dc:title>
  <dc:subject/>
  <dc:creator>Joseph Beverley</dc:creator>
  <cp:keywords/>
  <cp:lastModifiedBy>fuji kim</cp:lastModifiedBy>
  <cp:revision>2</cp:revision>
  <cp:lastPrinted>2009-11-30T20:16:00Z</cp:lastPrinted>
  <dcterms:created xsi:type="dcterms:W3CDTF">2010-06-25T13:55:00Z</dcterms:created>
  <dcterms:modified xsi:type="dcterms:W3CDTF">2010-06-25T13:55:00Z</dcterms:modified>
</cp:coreProperties>
</file>